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1057" w:type="dxa"/>
        <w:tblInd w:w="-1139" w:type="dxa"/>
        <w:tblLayout w:type="fixed"/>
        <w:tblLook w:val="04A0"/>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Minister właściwy do spraw zdrowia określi, w drodze </w:t>
            </w:r>
            <w:r w:rsidRPr="00BC290A">
              <w:rPr>
                <w:rFonts w:ascii="Times New Roman" w:eastAsia="Times New Roman" w:hAnsi="Times New Roman" w:cs="Times New Roman"/>
                <w:color w:val="333333"/>
                <w:sz w:val="24"/>
                <w:szCs w:val="24"/>
                <w:lang w:eastAsia="pl-PL"/>
              </w:rPr>
              <w:lastRenderedPageBreak/>
              <w:t>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w:t>
            </w:r>
            <w:r w:rsidRPr="00BC290A">
              <w:rPr>
                <w:rFonts w:ascii="Times New Roman" w:eastAsia="Times New Roman" w:hAnsi="Times New Roman" w:cs="Times New Roman"/>
                <w:color w:val="333333"/>
                <w:sz w:val="24"/>
                <w:szCs w:val="24"/>
                <w:lang w:eastAsia="pl-PL"/>
              </w:rPr>
              <w:lastRenderedPageBreak/>
              <w:t>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r epidemiologiczny, mogą być stosowane wobec tej samej 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w:t>
            </w:r>
            <w:r w:rsidRPr="00BC290A">
              <w:rPr>
                <w:b/>
                <w:bCs/>
                <w:color w:val="333333"/>
              </w:rPr>
              <w:lastRenderedPageBreak/>
              <w:t xml:space="preserve">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 xml:space="preserve">W okresie od 14 marca 2020 </w:t>
            </w:r>
            <w:proofErr w:type="spellStart"/>
            <w:r w:rsidRPr="00BC290A">
              <w:rPr>
                <w:rFonts w:ascii="Times New Roman" w:hAnsi="Times New Roman" w:cs="Times New Roman"/>
                <w:b/>
                <w:bCs/>
                <w:sz w:val="24"/>
                <w:szCs w:val="24"/>
              </w:rPr>
              <w:t>r</w:t>
            </w:r>
            <w:proofErr w:type="spellEnd"/>
            <w:r w:rsidRPr="00BC290A">
              <w:rPr>
                <w:rFonts w:ascii="Times New Roman" w:hAnsi="Times New Roman" w:cs="Times New Roman"/>
                <w:b/>
                <w:bCs/>
                <w:sz w:val="24"/>
                <w:szCs w:val="24"/>
              </w:rPr>
              <w:t xml:space="preserve">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w:t>
            </w:r>
            <w:r w:rsidRPr="00BC290A">
              <w:rPr>
                <w:rFonts w:ascii="Times New Roman" w:eastAsia="Times New Roman" w:hAnsi="Times New Roman" w:cs="Times New Roman"/>
                <w:color w:val="333333"/>
                <w:sz w:val="24"/>
                <w:szCs w:val="24"/>
                <w:lang w:eastAsia="pl-PL"/>
              </w:rPr>
              <w:lastRenderedPageBreak/>
              <w:t xml:space="preserve">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w:t>
            </w:r>
            <w:proofErr w:type="spellStart"/>
            <w:r w:rsidRPr="00BC290A">
              <w:rPr>
                <w:rFonts w:ascii="Times New Roman" w:hAnsi="Times New Roman" w:cs="Times New Roman"/>
                <w:b/>
                <w:bCs/>
                <w:sz w:val="24"/>
                <w:szCs w:val="24"/>
              </w:rPr>
              <w:t>r</w:t>
            </w:r>
            <w:proofErr w:type="spellEnd"/>
            <w:r w:rsidRPr="00BC290A">
              <w:rPr>
                <w:rFonts w:ascii="Times New Roman" w:hAnsi="Times New Roman" w:cs="Times New Roman"/>
                <w:b/>
                <w:bCs/>
                <w:sz w:val="24"/>
                <w:szCs w:val="24"/>
              </w:rPr>
              <w:t xml:space="preserve">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w:t>
            </w:r>
            <w:proofErr w:type="spellStart"/>
            <w:r w:rsidRPr="00BC290A">
              <w:rPr>
                <w:rFonts w:ascii="Times New Roman" w:eastAsia="Times New Roman" w:hAnsi="Times New Roman" w:cs="Times New Roman"/>
                <w:color w:val="333333"/>
                <w:sz w:val="24"/>
                <w:szCs w:val="24"/>
                <w:lang w:eastAsia="pl-PL"/>
              </w:rPr>
              <w:t>sms</w:t>
            </w:r>
            <w:proofErr w:type="spellEnd"/>
            <w:r w:rsidRPr="00BC290A">
              <w:rPr>
                <w:rFonts w:ascii="Times New Roman" w:eastAsia="Times New Roman" w:hAnsi="Times New Roman" w:cs="Times New Roman"/>
                <w:color w:val="333333"/>
                <w:sz w:val="24"/>
                <w:szCs w:val="24"/>
                <w:lang w:eastAsia="pl-PL"/>
              </w:rPr>
              <w:t xml:space="preserve">,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w:t>
            </w:r>
            <w:proofErr w:type="spellStart"/>
            <w:r w:rsidRPr="00BC290A">
              <w:rPr>
                <w:rFonts w:ascii="Times New Roman" w:eastAsia="Times New Roman" w:hAnsi="Times New Roman" w:cs="Times New Roman"/>
                <w:color w:val="333333"/>
                <w:sz w:val="24"/>
                <w:szCs w:val="24"/>
                <w:lang w:eastAsia="pl-PL"/>
              </w:rPr>
              <w:t>sms</w:t>
            </w:r>
            <w:proofErr w:type="spellEnd"/>
            <w:r w:rsidRPr="00BC290A">
              <w:rPr>
                <w:rFonts w:ascii="Times New Roman" w:eastAsia="Times New Roman" w:hAnsi="Times New Roman" w:cs="Times New Roman"/>
                <w:color w:val="333333"/>
                <w:sz w:val="24"/>
                <w:szCs w:val="24"/>
                <w:lang w:eastAsia="pl-PL"/>
              </w:rPr>
              <w:t>,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 xml:space="preserve">Od dnia 14 marca 2020 </w:t>
            </w:r>
            <w:proofErr w:type="spellStart"/>
            <w:r w:rsidRPr="00BC290A">
              <w:rPr>
                <w:rFonts w:ascii="Times New Roman" w:hAnsi="Times New Roman" w:cs="Times New Roman"/>
                <w:b/>
                <w:bCs/>
                <w:sz w:val="24"/>
                <w:szCs w:val="24"/>
              </w:rPr>
              <w:t>r</w:t>
            </w:r>
            <w:proofErr w:type="spellEnd"/>
            <w:r w:rsidRPr="00BC290A">
              <w:rPr>
                <w:rFonts w:ascii="Times New Roman" w:hAnsi="Times New Roman" w:cs="Times New Roman"/>
                <w:b/>
                <w:bCs/>
                <w:sz w:val="24"/>
                <w:szCs w:val="24"/>
              </w:rPr>
              <w:t xml:space="preserve"> do odwołania na</w:t>
            </w:r>
            <w:r w:rsidRPr="00BC290A">
              <w:rPr>
                <w:rFonts w:ascii="Times New Roman" w:hAnsi="Times New Roman" w:cs="Times New Roman"/>
                <w:sz w:val="24"/>
                <w:szCs w:val="24"/>
              </w:rPr>
              <w:t xml:space="preserve">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 xml:space="preserve">w terminie nie później niż 14 dni roboczych od dnia wpisania na listę </w:t>
            </w:r>
            <w:r w:rsidRPr="00BC290A">
              <w:rPr>
                <w:rFonts w:ascii="Times New Roman" w:eastAsia="Times New Roman" w:hAnsi="Times New Roman" w:cs="Times New Roman"/>
                <w:color w:val="333333"/>
                <w:sz w:val="24"/>
                <w:szCs w:val="24"/>
                <w:lang w:eastAsia="pl-PL"/>
              </w:rPr>
              <w:lastRenderedPageBreak/>
              <w:t>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będą mogli je dokończyć</w:t>
            </w:r>
            <w:r w:rsidRPr="00BC290A">
              <w:rPr>
                <w:rFonts w:ascii="Times New Roman" w:eastAsia="Times New Roman" w:hAnsi="Times New Roman" w:cs="Times New Roman"/>
                <w:color w:val="333333"/>
                <w:sz w:val="24"/>
                <w:szCs w:val="24"/>
                <w:lang w:eastAsia="pl-PL"/>
              </w:rPr>
              <w:t>, 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Komunikat Centrali NFZ do </w:t>
            </w:r>
            <w:r w:rsidRPr="00BC290A">
              <w:rPr>
                <w:rFonts w:ascii="Times New Roman" w:eastAsia="Times New Roman" w:hAnsi="Times New Roman" w:cs="Times New Roman"/>
                <w:color w:val="0F0F0F"/>
                <w:sz w:val="24"/>
                <w:szCs w:val="24"/>
                <w:lang w:eastAsia="pl-PL"/>
              </w:rPr>
              <w:lastRenderedPageBreak/>
              <w:t>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15.03.2</w:t>
            </w:r>
            <w:r w:rsidRPr="00BC290A">
              <w:rPr>
                <w:rFonts w:ascii="Times New Roman" w:eastAsia="Times New Roman" w:hAnsi="Times New Roman" w:cs="Times New Roman"/>
                <w:sz w:val="24"/>
                <w:szCs w:val="24"/>
                <w:lang w:eastAsia="pl-PL"/>
              </w:rPr>
              <w:lastRenderedPageBreak/>
              <w:t xml:space="preserve">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proofErr w:type="spellStart"/>
            <w:r w:rsidRPr="00BC290A">
              <w:rPr>
                <w:rFonts w:ascii="Times New Roman" w:eastAsia="Times New Roman" w:hAnsi="Times New Roman" w:cs="Times New Roman"/>
                <w:b/>
                <w:bCs/>
                <w:color w:val="66686D"/>
                <w:sz w:val="24"/>
                <w:szCs w:val="24"/>
                <w:lang w:eastAsia="pl-PL"/>
              </w:rPr>
              <w:lastRenderedPageBreak/>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w:t>
            </w:r>
            <w:r w:rsidRPr="00BC290A">
              <w:rPr>
                <w:rFonts w:ascii="Times New Roman" w:eastAsia="Times New Roman" w:hAnsi="Times New Roman" w:cs="Times New Roman"/>
                <w:b/>
                <w:bCs/>
                <w:color w:val="66686D"/>
                <w:sz w:val="24"/>
                <w:szCs w:val="24"/>
                <w:lang w:eastAsia="pl-PL"/>
              </w:rPr>
              <w:lastRenderedPageBreak/>
              <w:t>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ramach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rozliczania porad specjalistycznych, realizowanych w ramach umów o udzielanie świadczeń opieki zdrowotnej w rodzaju ambulatoryjna opieka specjalistyczna, z </w:t>
            </w:r>
            <w:r w:rsidRPr="00BC290A">
              <w:rPr>
                <w:rFonts w:ascii="Times New Roman" w:eastAsia="Times New Roman" w:hAnsi="Times New Roman" w:cs="Times New Roman"/>
                <w:color w:val="333333"/>
                <w:sz w:val="24"/>
                <w:szCs w:val="24"/>
                <w:lang w:eastAsia="pl-PL"/>
              </w:rPr>
              <w:lastRenderedPageBreak/>
              <w:t>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sytuacji, gdy zlecenie na zaopatrzenie w wyroby medyczne zostanie wystawione w formie papierowej poza systemem e-ZWM, wymagane jest potwierdzenia </w:t>
            </w:r>
            <w:r w:rsidRPr="00BC290A">
              <w:rPr>
                <w:rFonts w:ascii="Times New Roman" w:eastAsia="Times New Roman" w:hAnsi="Times New Roman" w:cs="Times New Roman"/>
                <w:sz w:val="24"/>
                <w:szCs w:val="24"/>
                <w:lang w:eastAsia="pl-PL"/>
              </w:rPr>
              <w:lastRenderedPageBreak/>
              <w:t xml:space="preserve">zlecenia w OW NFZ. Zlecenie można przekazać do dowolnie wybranego OW NFZ z wykorzystaniem systemów teleinformatycznych lub innych systemów łączności drogą elektroniczną (np. </w:t>
            </w:r>
            <w:proofErr w:type="spellStart"/>
            <w:r w:rsidRPr="00BC290A">
              <w:rPr>
                <w:rFonts w:ascii="Times New Roman" w:eastAsia="Times New Roman" w:hAnsi="Times New Roman" w:cs="Times New Roman"/>
                <w:sz w:val="24"/>
                <w:szCs w:val="24"/>
                <w:lang w:eastAsia="pl-PL"/>
              </w:rPr>
              <w:t>skan</w:t>
            </w:r>
            <w:proofErr w:type="spellEnd"/>
            <w:r w:rsidRPr="00BC290A">
              <w:rPr>
                <w:rFonts w:ascii="Times New Roman" w:eastAsia="Times New Roman" w:hAnsi="Times New Roman" w:cs="Times New Roman"/>
                <w:sz w:val="24"/>
                <w:szCs w:val="24"/>
                <w:lang w:eastAsia="pl-PL"/>
              </w:rPr>
              <w:t>/email/</w:t>
            </w:r>
            <w:proofErr w:type="spellStart"/>
            <w:r w:rsidRPr="00BC290A">
              <w:rPr>
                <w:rFonts w:ascii="Times New Roman" w:eastAsia="Times New Roman" w:hAnsi="Times New Roman" w:cs="Times New Roman"/>
                <w:sz w:val="24"/>
                <w:szCs w:val="24"/>
                <w:lang w:eastAsia="pl-PL"/>
              </w:rPr>
              <w:t>fax</w:t>
            </w:r>
            <w:proofErr w:type="spellEnd"/>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t xml:space="preserve">rozliczeniowych przekazanych przez świadczeniodawcę z wykorzystaniem systemów </w:t>
            </w:r>
            <w:r w:rsidRPr="00BC290A">
              <w:rPr>
                <w:rFonts w:ascii="Times New Roman" w:eastAsia="Times New Roman" w:hAnsi="Times New Roman" w:cs="Times New Roman"/>
                <w:b/>
                <w:bCs/>
                <w:sz w:val="24"/>
                <w:szCs w:val="24"/>
                <w:lang w:eastAsia="pl-PL"/>
              </w:rPr>
              <w:lastRenderedPageBreak/>
              <w:t>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przeznaczony do kontaktu z patogenami.</w:t>
            </w:r>
            <w:r w:rsidRPr="00BC290A">
              <w:rPr>
                <w:rFonts w:ascii="Times New Roman" w:eastAsia="Times New Roman" w:hAnsi="Times New Roman" w:cs="Times New Roman"/>
                <w:color w:val="1B1B1B"/>
                <w:sz w:val="24"/>
                <w:szCs w:val="24"/>
                <w:lang w:eastAsia="pl-PL"/>
              </w:rPr>
              <w:br/>
              <w:t xml:space="preserve">Wymagana min. 1 klasa palności. Fartuch wykonany z </w:t>
            </w:r>
            <w:r w:rsidRPr="00BC290A">
              <w:rPr>
                <w:rFonts w:ascii="Times New Roman" w:eastAsia="Times New Roman" w:hAnsi="Times New Roman" w:cs="Times New Roman"/>
                <w:color w:val="1B1B1B"/>
                <w:sz w:val="24"/>
                <w:szCs w:val="24"/>
                <w:lang w:eastAsia="pl-PL"/>
              </w:rPr>
              <w:lastRenderedPageBreak/>
              <w:t>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 xml:space="preserve">Typ fartucha "odsłonięte plecy", posiadający specjalne nacięcie na </w:t>
            </w:r>
            <w:proofErr w:type="spellStart"/>
            <w:r w:rsidRPr="00BC290A">
              <w:rPr>
                <w:rFonts w:ascii="Times New Roman" w:eastAsia="Times New Roman" w:hAnsi="Times New Roman" w:cs="Times New Roman"/>
                <w:color w:val="1B1B1B"/>
                <w:sz w:val="24"/>
                <w:szCs w:val="24"/>
                <w:lang w:eastAsia="pl-PL"/>
              </w:rPr>
              <w:t>przodzie</w:t>
            </w:r>
            <w:proofErr w:type="spellEnd"/>
            <w:r w:rsidRPr="00BC290A">
              <w:rPr>
                <w:rFonts w:ascii="Times New Roman" w:eastAsia="Times New Roman" w:hAnsi="Times New Roman" w:cs="Times New Roman"/>
                <w:color w:val="1B1B1B"/>
                <w:sz w:val="24"/>
                <w:szCs w:val="24"/>
                <w:lang w:eastAsia="pl-PL"/>
              </w:rPr>
              <w:t xml:space="preserv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lastRenderedPageBreak/>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lastRenderedPageBreak/>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potwierdzenie spełnienia powyższych wymogów jakościowych, w szczególności </w:t>
            </w:r>
            <w:proofErr w:type="spellStart"/>
            <w:r w:rsidRPr="00BC290A">
              <w:rPr>
                <w:rFonts w:ascii="Times New Roman" w:eastAsia="Times New Roman" w:hAnsi="Times New Roman" w:cs="Times New Roman"/>
                <w:color w:val="1B1B1B"/>
                <w:sz w:val="24"/>
                <w:szCs w:val="24"/>
                <w:lang w:eastAsia="pl-PL"/>
              </w:rPr>
              <w:t>skan</w:t>
            </w:r>
            <w:proofErr w:type="spellEnd"/>
            <w:r w:rsidRPr="00BC290A">
              <w:rPr>
                <w:rFonts w:ascii="Times New Roman" w:eastAsia="Times New Roman" w:hAnsi="Times New Roman" w:cs="Times New Roman"/>
                <w:color w:val="1B1B1B"/>
                <w:sz w:val="24"/>
                <w:szCs w:val="24"/>
                <w:lang w:eastAsia="pl-PL"/>
              </w:rPr>
              <w:t xml:space="preserve">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Zalecenia dla świadczeniodawców dotyczące zasad udzielania świadczeń opieki zdrowotnej w związku z zapobieganiem 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15.03.2020 </w:t>
            </w:r>
            <w:proofErr w:type="spellStart"/>
            <w:r w:rsidRPr="00BC290A">
              <w:rPr>
                <w:rFonts w:ascii="Times New Roman" w:hAnsi="Times New Roman" w:cs="Times New Roman"/>
                <w:color w:val="333333"/>
                <w:sz w:val="24"/>
                <w:szCs w:val="24"/>
                <w:shd w:val="clear" w:color="auto" w:fill="FFFFFF"/>
              </w:rPr>
              <w:t>r</w:t>
            </w:r>
            <w:proofErr w:type="spellEnd"/>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diagnostycznych, leczniczych i operacyjnych, prowadzenia rehabilitacji leczniczej, świadczeń z zakresu opieki psychiatrycznej i leczenia uzależnień, </w:t>
            </w:r>
            <w:r w:rsidRPr="00BC290A">
              <w:rPr>
                <w:rFonts w:ascii="Times New Roman" w:eastAsia="Times New Roman" w:hAnsi="Times New Roman" w:cs="Times New Roman"/>
                <w:color w:val="333333"/>
                <w:sz w:val="24"/>
                <w:szCs w:val="24"/>
                <w:lang w:eastAsia="pl-PL"/>
              </w:rPr>
              <w:lastRenderedPageBreak/>
              <w:t xml:space="preserve">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w:t>
            </w:r>
            <w:proofErr w:type="spellStart"/>
            <w:r w:rsidRPr="00BC290A">
              <w:rPr>
                <w:rFonts w:ascii="Times New Roman" w:eastAsia="Times New Roman" w:hAnsi="Times New Roman" w:cs="Times New Roman"/>
                <w:b/>
                <w:bCs/>
                <w:color w:val="333333"/>
                <w:sz w:val="24"/>
                <w:szCs w:val="24"/>
                <w:lang w:eastAsia="pl-PL"/>
              </w:rPr>
              <w:t>mammobusach</w:t>
            </w:r>
            <w:proofErr w:type="spellEnd"/>
            <w:r w:rsidRPr="00BC290A">
              <w:rPr>
                <w:rFonts w:ascii="Times New Roman" w:eastAsia="Times New Roman" w:hAnsi="Times New Roman" w:cs="Times New Roman"/>
                <w:b/>
                <w:bCs/>
                <w:color w:val="333333"/>
                <w:sz w:val="24"/>
                <w:szCs w:val="24"/>
                <w:lang w:eastAsia="pl-PL"/>
              </w:rPr>
              <w:t xml:space="preserve">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lastRenderedPageBreak/>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przekraczająca granicę państwową, w celu udania się do swojego miejsca zamieszkania lub pobytu na terytorium </w:t>
            </w:r>
            <w:r w:rsidRPr="00BC290A">
              <w:rPr>
                <w:rFonts w:ascii="Times New Roman" w:eastAsia="Times New Roman" w:hAnsi="Times New Roman" w:cs="Times New Roman"/>
                <w:sz w:val="24"/>
                <w:szCs w:val="24"/>
                <w:lang w:eastAsia="pl-PL"/>
              </w:rPr>
              <w:lastRenderedPageBreak/>
              <w:t xml:space="preserve">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w:t>
            </w:r>
            <w:proofErr w:type="spellStart"/>
            <w:r w:rsidRPr="00BC290A">
              <w:rPr>
                <w:rFonts w:ascii="Times New Roman" w:hAnsi="Times New Roman" w:cs="Times New Roman"/>
                <w:color w:val="333333"/>
                <w:sz w:val="24"/>
                <w:szCs w:val="24"/>
                <w:shd w:val="clear" w:color="auto" w:fill="FFFFFF"/>
              </w:rPr>
              <w:t>pkt</w:t>
            </w:r>
            <w:proofErr w:type="spellEnd"/>
            <w:r w:rsidRPr="00BC290A">
              <w:rPr>
                <w:rFonts w:ascii="Times New Roman" w:hAnsi="Times New Roman" w:cs="Times New Roman"/>
                <w:color w:val="333333"/>
                <w:sz w:val="24"/>
                <w:szCs w:val="24"/>
                <w:shd w:val="clear" w:color="auto" w:fill="FFFFFF"/>
              </w:rPr>
              <w:t xml:space="preserve"> 5 kropkę zastępuję się średnikiem </w:t>
            </w:r>
            <w:r w:rsidRPr="00BC290A">
              <w:rPr>
                <w:rFonts w:ascii="Times New Roman" w:hAnsi="Times New Roman" w:cs="Times New Roman"/>
                <w:b/>
                <w:bCs/>
                <w:color w:val="333333"/>
                <w:sz w:val="24"/>
                <w:szCs w:val="24"/>
                <w:shd w:val="clear" w:color="auto" w:fill="FFFFFF"/>
              </w:rPr>
              <w:t xml:space="preserve">i dodaje się </w:t>
            </w:r>
            <w:proofErr w:type="spellStart"/>
            <w:r w:rsidRPr="00BC290A">
              <w:rPr>
                <w:rFonts w:ascii="Times New Roman" w:hAnsi="Times New Roman" w:cs="Times New Roman"/>
                <w:b/>
                <w:bCs/>
                <w:color w:val="333333"/>
                <w:sz w:val="24"/>
                <w:szCs w:val="24"/>
                <w:shd w:val="clear" w:color="auto" w:fill="FFFFFF"/>
              </w:rPr>
              <w:t>pkt</w:t>
            </w:r>
            <w:proofErr w:type="spellEnd"/>
            <w:r w:rsidRPr="00BC290A">
              <w:rPr>
                <w:rFonts w:ascii="Times New Roman" w:hAnsi="Times New Roman" w:cs="Times New Roman"/>
                <w:b/>
                <w:bCs/>
                <w:color w:val="333333"/>
                <w:sz w:val="24"/>
                <w:szCs w:val="24"/>
                <w:shd w:val="clear" w:color="auto" w:fill="FFFFFF"/>
              </w:rPr>
              <w:t xml:space="preserve">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w:t>
            </w:r>
            <w:r w:rsidRPr="00BC290A">
              <w:rPr>
                <w:bCs/>
              </w:rPr>
              <w:lastRenderedPageBreak/>
              <w:t xml:space="preserve">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 xml:space="preserve">W załączniku nr 2 w części II "Świadczenia gwarantowane realizowane w warunkach domowych" w </w:t>
            </w:r>
            <w:r w:rsidRPr="00BC290A">
              <w:rPr>
                <w:rFonts w:ascii="Times New Roman" w:hAnsi="Times New Roman" w:cs="Times New Roman"/>
                <w:color w:val="333333"/>
                <w:sz w:val="24"/>
                <w:szCs w:val="24"/>
                <w:shd w:val="clear" w:color="auto" w:fill="FFFFFF"/>
              </w:rPr>
              <w:lastRenderedPageBreak/>
              <w:t xml:space="preserve">ust. 4 w </w:t>
            </w:r>
            <w:proofErr w:type="spellStart"/>
            <w:r w:rsidRPr="00BC290A">
              <w:rPr>
                <w:rFonts w:ascii="Times New Roman" w:hAnsi="Times New Roman" w:cs="Times New Roman"/>
                <w:color w:val="333333"/>
                <w:sz w:val="24"/>
                <w:szCs w:val="24"/>
                <w:shd w:val="clear" w:color="auto" w:fill="FFFFFF"/>
              </w:rPr>
              <w:t>pkt</w:t>
            </w:r>
            <w:proofErr w:type="spellEnd"/>
            <w:r w:rsidRPr="00BC290A">
              <w:rPr>
                <w:rFonts w:ascii="Times New Roman" w:hAnsi="Times New Roman" w:cs="Times New Roman"/>
                <w:color w:val="333333"/>
                <w:sz w:val="24"/>
                <w:szCs w:val="24"/>
                <w:shd w:val="clear" w:color="auto" w:fill="FFFFFF"/>
              </w:rPr>
              <w:t xml:space="preserve"> 6 kropkę zastępuje się średnikiem i dodaje się </w:t>
            </w:r>
            <w:proofErr w:type="spellStart"/>
            <w:r w:rsidRPr="00BC290A">
              <w:rPr>
                <w:rFonts w:ascii="Times New Roman" w:hAnsi="Times New Roman" w:cs="Times New Roman"/>
                <w:color w:val="333333"/>
                <w:sz w:val="24"/>
                <w:szCs w:val="24"/>
                <w:shd w:val="clear" w:color="auto" w:fill="FFFFFF"/>
              </w:rPr>
              <w:t>pkt</w:t>
            </w:r>
            <w:proofErr w:type="spellEnd"/>
            <w:r w:rsidRPr="00BC290A">
              <w:rPr>
                <w:rFonts w:ascii="Times New Roman" w:hAnsi="Times New Roman" w:cs="Times New Roman"/>
                <w:color w:val="333333"/>
                <w:sz w:val="24"/>
                <w:szCs w:val="24"/>
                <w:shd w:val="clear" w:color="auto" w:fill="FFFFFF"/>
              </w:rPr>
              <w:t xml:space="preserve">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resuscytacji lub innych czynności z zakresu anestezjologii i intensywnej terapii, jeżeli uzna, że opuszczenie </w:t>
            </w:r>
            <w:r w:rsidRPr="00BC290A">
              <w:rPr>
                <w:rFonts w:ascii="Times New Roman" w:eastAsia="Times New Roman" w:hAnsi="Times New Roman" w:cs="Times New Roman"/>
                <w:color w:val="333333"/>
                <w:sz w:val="24"/>
                <w:szCs w:val="24"/>
                <w:lang w:eastAsia="pl-PL"/>
              </w:rPr>
              <w:lastRenderedPageBreak/>
              <w:t xml:space="preserve">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xml:space="preserve">, z zastrzeżeniem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2 dodaje się </w:t>
            </w:r>
            <w:proofErr w:type="spellStart"/>
            <w:r w:rsidRPr="00BC290A">
              <w:rPr>
                <w:rFonts w:ascii="Times New Roman" w:eastAsia="Times New Roman" w:hAnsi="Times New Roman" w:cs="Times New Roman"/>
                <w:b/>
                <w:bCs/>
                <w:color w:val="333333"/>
                <w:sz w:val="24"/>
                <w:szCs w:val="24"/>
                <w:lang w:eastAsia="pl-PL"/>
              </w:rPr>
              <w:t>pkt</w:t>
            </w:r>
            <w:proofErr w:type="spellEnd"/>
            <w:r w:rsidRPr="00BC290A">
              <w:rPr>
                <w:rFonts w:ascii="Times New Roman" w:eastAsia="Times New Roman" w:hAnsi="Times New Roman" w:cs="Times New Roman"/>
                <w:b/>
                <w:bCs/>
                <w:color w:val="333333"/>
                <w:sz w:val="24"/>
                <w:szCs w:val="24"/>
                <w:lang w:eastAsia="pl-PL"/>
              </w:rPr>
              <w:t xml:space="preserve">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 trakcie specjalizacji, jeżeli jego praca jest nadzorowana przez lekarza specjalistę anestezjologii </w:t>
            </w:r>
            <w:r w:rsidRPr="00BC290A">
              <w:rPr>
                <w:rFonts w:ascii="Times New Roman" w:eastAsia="Times New Roman" w:hAnsi="Times New Roman" w:cs="Times New Roman"/>
                <w:color w:val="333333"/>
                <w:sz w:val="24"/>
                <w:szCs w:val="24"/>
                <w:lang w:eastAsia="pl-PL"/>
              </w:rPr>
              <w:lastRenderedPageBreak/>
              <w:t>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określonych w § 4 ust. 10, </w:t>
            </w:r>
            <w:r w:rsidRPr="00BC290A">
              <w:rPr>
                <w:rFonts w:ascii="Times New Roman" w:eastAsia="Times New Roman" w:hAnsi="Times New Roman" w:cs="Times New Roman"/>
                <w:b/>
                <w:bCs/>
                <w:color w:val="333333"/>
                <w:sz w:val="24"/>
                <w:szCs w:val="24"/>
                <w:lang w:eastAsia="pl-PL"/>
              </w:rPr>
              <w:t xml:space="preserve">może pełnić tę funkcję nie </w:t>
            </w:r>
            <w:r w:rsidRPr="00BC290A">
              <w:rPr>
                <w:rFonts w:ascii="Times New Roman" w:eastAsia="Times New Roman" w:hAnsi="Times New Roman" w:cs="Times New Roman"/>
                <w:b/>
                <w:bCs/>
                <w:color w:val="333333"/>
                <w:sz w:val="24"/>
                <w:szCs w:val="24"/>
                <w:lang w:eastAsia="pl-PL"/>
              </w:rPr>
              <w:lastRenderedPageBreak/>
              <w:t>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 xml:space="preserve">kształcenia podyplomowego </w:t>
            </w:r>
            <w:r w:rsidRPr="00BC290A">
              <w:rPr>
                <w:b/>
              </w:rPr>
              <w:lastRenderedPageBreak/>
              <w:t>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 xml:space="preserve">ustala nowe terminy </w:t>
            </w:r>
            <w:r w:rsidRPr="00BC290A">
              <w:rPr>
                <w:rFonts w:ascii="Times New Roman" w:eastAsia="Times New Roman" w:hAnsi="Times New Roman" w:cs="Times New Roman"/>
                <w:b/>
                <w:bCs/>
                <w:color w:val="333333"/>
                <w:sz w:val="24"/>
                <w:szCs w:val="24"/>
                <w:lang w:eastAsia="pl-PL"/>
              </w:rPr>
              <w:lastRenderedPageBreak/>
              <w:t>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w:t>
            </w:r>
            <w:proofErr w:type="spellStart"/>
            <w:r w:rsidRPr="00BC290A">
              <w:rPr>
                <w:rFonts w:ascii="Times New Roman" w:eastAsia="Times New Roman" w:hAnsi="Times New Roman" w:cs="Times New Roman"/>
                <w:color w:val="333333"/>
                <w:sz w:val="24"/>
                <w:szCs w:val="24"/>
                <w:lang w:eastAsia="pl-PL"/>
              </w:rPr>
              <w:t>Cen-trum</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t>
            </w:r>
            <w:r w:rsidRPr="00BC290A">
              <w:rPr>
                <w:rFonts w:ascii="Times New Roman" w:eastAsia="Times New Roman" w:hAnsi="Times New Roman" w:cs="Times New Roman"/>
                <w:color w:val="333333"/>
                <w:sz w:val="24"/>
                <w:szCs w:val="24"/>
                <w:lang w:eastAsia="pl-PL"/>
              </w:rPr>
              <w:lastRenderedPageBreak/>
              <w:t xml:space="preserve">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wprowadzenie rozwiązań pozwalających na poprawę płynności finansowej i 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 xml:space="preserve">wykazu chorób </w:t>
            </w:r>
            <w:r w:rsidRPr="00BC290A">
              <w:rPr>
                <w:rFonts w:ascii="Times New Roman" w:hAnsi="Times New Roman" w:cs="Times New Roman"/>
                <w:b/>
                <w:bCs/>
                <w:sz w:val="24"/>
                <w:szCs w:val="24"/>
              </w:rPr>
              <w:lastRenderedPageBreak/>
              <w:t>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niezwłocznie przekazuje informację o skierowaniu, o którym mowa w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zleca transport pacjenta do szpitala, o którym mowa w </w:t>
            </w:r>
            <w:proofErr w:type="spellStart"/>
            <w:r w:rsidRPr="00BC290A">
              <w:rPr>
                <w:rFonts w:ascii="Times New Roman" w:eastAsia="Times New Roman" w:hAnsi="Times New Roman" w:cs="Times New Roman"/>
                <w:color w:val="333333"/>
                <w:sz w:val="24"/>
                <w:szCs w:val="24"/>
                <w:lang w:eastAsia="pl-PL"/>
              </w:rPr>
              <w:t>pkt</w:t>
            </w:r>
            <w:proofErr w:type="spellEnd"/>
            <w:r w:rsidRPr="00BC290A">
              <w:rPr>
                <w:rFonts w:ascii="Times New Roman" w:eastAsia="Times New Roman" w:hAnsi="Times New Roman" w:cs="Times New Roman"/>
                <w:color w:val="333333"/>
                <w:sz w:val="24"/>
                <w:szCs w:val="24"/>
                <w:lang w:eastAsia="pl-PL"/>
              </w:rPr>
              <w:t xml:space="preserve">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 i n i s t </w:t>
            </w:r>
            <w:proofErr w:type="spellStart"/>
            <w:r w:rsidRPr="00BC290A">
              <w:rPr>
                <w:rFonts w:ascii="Times New Roman" w:eastAsia="Times New Roman" w:hAnsi="Times New Roman" w:cs="Times New Roman"/>
                <w:sz w:val="24"/>
                <w:szCs w:val="24"/>
                <w:lang w:eastAsia="pl-PL"/>
              </w:rPr>
              <w:t>r</w:t>
            </w:r>
            <w:proofErr w:type="spellEnd"/>
            <w:r w:rsidRPr="00BC290A">
              <w:rPr>
                <w:rFonts w:ascii="Times New Roman" w:eastAsia="Times New Roman" w:hAnsi="Times New Roman" w:cs="Times New Roman"/>
                <w:sz w:val="24"/>
                <w:szCs w:val="24"/>
                <w:lang w:eastAsia="pl-PL"/>
              </w:rPr>
              <w:t xml:space="preserve"> a   Z d </w:t>
            </w:r>
            <w:proofErr w:type="spellStart"/>
            <w:r w:rsidRPr="00BC290A">
              <w:rPr>
                <w:rFonts w:ascii="Times New Roman" w:eastAsia="Times New Roman" w:hAnsi="Times New Roman" w:cs="Times New Roman"/>
                <w:sz w:val="24"/>
                <w:szCs w:val="24"/>
                <w:lang w:eastAsia="pl-PL"/>
              </w:rPr>
              <w:t>r</w:t>
            </w:r>
            <w:proofErr w:type="spellEnd"/>
            <w:r w:rsidRPr="00BC290A">
              <w:rPr>
                <w:rFonts w:ascii="Times New Roman" w:eastAsia="Times New Roman" w:hAnsi="Times New Roman" w:cs="Times New Roman"/>
                <w:sz w:val="24"/>
                <w:szCs w:val="24"/>
                <w:lang w:eastAsia="pl-PL"/>
              </w:rPr>
              <w:t xml:space="preserve">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położna po kursie kwalifikacyjnym w dziedzinie pielęgniarstwa operacyjnego lub położna z co 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w:t>
            </w:r>
            <w:r w:rsidRPr="00BC290A">
              <w:rPr>
                <w:rFonts w:ascii="Times New Roman" w:eastAsia="Times New Roman" w:hAnsi="Times New Roman" w:cs="Times New Roman"/>
                <w:color w:val="333333"/>
                <w:sz w:val="24"/>
                <w:szCs w:val="24"/>
                <w:lang w:eastAsia="pl-PL"/>
              </w:rPr>
              <w:lastRenderedPageBreak/>
              <w:t>kolejny okres cyklu leczenia – lek powinien być dostarczony przez szpital bezpośrednio do pacjenta w miejscu jego zamieszkania lub do jego przedstawiciela ustawowego, a w przypadkach gdy nie będzie to możliwe 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lastRenderedPageBreak/>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W przypadku opłaty ryczałtowej za gotowość do udzielania świadczeń (kod produktu 99.01I.0002), z uwagi na jej zindywidualizowany charakter, wartość określana 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27700D"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w:t>
            </w:r>
            <w:r w:rsidRPr="00BC290A">
              <w:rPr>
                <w:rFonts w:ascii="Times New Roman" w:hAnsi="Times New Roman" w:cs="Times New Roman"/>
                <w:sz w:val="24"/>
                <w:szCs w:val="24"/>
              </w:rPr>
              <w:lastRenderedPageBreak/>
              <w:t xml:space="preserve">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27700D"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Rozporządzenie Ministra Zdrowia z dnia 20 marca 2020 r. w sprawie ogłoszenia na obszarze 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usług rehabilitacyjnych w ramach prewencji rentowej, o której mowa w art. 69 ust. 2 </w:t>
            </w:r>
            <w:proofErr w:type="spellStart"/>
            <w:r w:rsidRPr="00BC290A">
              <w:rPr>
                <w:rFonts w:ascii="Times New Roman" w:hAnsi="Times New Roman" w:cs="Times New Roman"/>
                <w:sz w:val="24"/>
                <w:szCs w:val="24"/>
              </w:rPr>
              <w:t>pkt</w:t>
            </w:r>
            <w:proofErr w:type="spellEnd"/>
            <w:r w:rsidRPr="00BC290A">
              <w:rPr>
                <w:rFonts w:ascii="Times New Roman" w:hAnsi="Times New Roman" w:cs="Times New Roman"/>
                <w:sz w:val="24"/>
                <w:szCs w:val="24"/>
              </w:rPr>
              <w:t xml:space="preserve">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w:t>
            </w:r>
            <w:r w:rsidRPr="00BC290A">
              <w:rPr>
                <w:rFonts w:ascii="Times New Roman" w:hAnsi="Times New Roman" w:cs="Times New Roman"/>
                <w:sz w:val="24"/>
                <w:szCs w:val="24"/>
              </w:rPr>
              <w:lastRenderedPageBreak/>
              <w:t>się nastąpiło z powodu siły wyżej. Wniosek o przywrócenie na listę oczekujących, o którym mowa w art. 20 ust. 10f ustawy z dnia 27 sierpnia 2004 r. o świadczeniach opieki 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sanitarno–epidemiologiczne</w:t>
            </w:r>
            <w:proofErr w:type="spellEnd"/>
            <w:r w:rsidRPr="00BC290A">
              <w:rPr>
                <w:color w:val="212121"/>
              </w:rPr>
              <w:t xml:space="preserv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lastRenderedPageBreak/>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 xml:space="preserve">te mogą zostać udzielone przez innego świadczeniodawcę </w:t>
            </w:r>
            <w:r w:rsidRPr="00BC290A">
              <w:rPr>
                <w:rFonts w:ascii="Times New Roman" w:hAnsi="Times New Roman" w:cs="Times New Roman"/>
                <w:sz w:val="24"/>
                <w:szCs w:val="24"/>
              </w:rPr>
              <w:lastRenderedPageBreak/>
              <w:t>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proofErr w:type="spellStart"/>
            <w:r w:rsidRPr="00BC290A">
              <w:rPr>
                <w:rFonts w:ascii="Times New Roman" w:hAnsi="Times New Roman" w:cs="Times New Roman"/>
                <w:sz w:val="24"/>
                <w:szCs w:val="24"/>
              </w:rPr>
              <w:t>pkt</w:t>
            </w:r>
            <w:proofErr w:type="spellEnd"/>
            <w:r w:rsidRPr="00BC290A">
              <w:rPr>
                <w:rFonts w:ascii="Times New Roman" w:hAnsi="Times New Roman" w:cs="Times New Roman"/>
                <w:sz w:val="24"/>
                <w:szCs w:val="24"/>
              </w:rPr>
              <w:t xml:space="preserve">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lastRenderedPageBreak/>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Komunikat Ministerstwa Zdrowia dotyczący opracowanych przez Krajową Izbę Fizjoterapeutów (KIF) zaleceń do prowadzenia fizjoterapii dorosłych pacjentów z </w:t>
            </w:r>
            <w:r w:rsidRPr="00BC290A">
              <w:rPr>
                <w:rFonts w:ascii="Times New Roman" w:eastAsia="Times New Roman" w:hAnsi="Times New Roman" w:cs="Times New Roman"/>
                <w:color w:val="0F0F0F"/>
                <w:sz w:val="24"/>
                <w:szCs w:val="24"/>
                <w:lang w:eastAsia="pl-PL"/>
              </w:rPr>
              <w:lastRenderedPageBreak/>
              <w:t>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27700D"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w:t>
              </w:r>
              <w:r w:rsidR="00A8706A" w:rsidRPr="00BC290A">
                <w:rPr>
                  <w:rFonts w:ascii="Times New Roman" w:hAnsi="Times New Roman" w:cs="Times New Roman"/>
                  <w:sz w:val="24"/>
                  <w:szCs w:val="24"/>
                  <w:u w:val="single"/>
                </w:rPr>
                <w:lastRenderedPageBreak/>
                <w:t>api_doroslych_pacjentow_z_covid_19-1.pdf</w:t>
              </w:r>
            </w:hyperlink>
          </w:p>
        </w:tc>
      </w:tr>
      <w:tr w:rsidR="00A8706A" w:rsidRPr="00BC290A" w:rsidTr="00E0283B">
        <w:tblPrEx>
          <w:tblCellMar>
            <w:left w:w="70" w:type="dxa"/>
            <w:right w:w="70" w:type="dxa"/>
          </w:tblCellMar>
          <w:tblLook w:val="000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w:t>
            </w:r>
            <w:r w:rsidRPr="00BC290A">
              <w:rPr>
                <w:rFonts w:ascii="Times New Roman" w:eastAsia="Times New Roman" w:hAnsi="Times New Roman" w:cs="Times New Roman"/>
                <w:sz w:val="24"/>
                <w:szCs w:val="24"/>
                <w:lang w:eastAsia="pl-PL"/>
              </w:rPr>
              <w:lastRenderedPageBreak/>
              <w:t>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w:t>
            </w:r>
            <w:r w:rsidRPr="00BC290A">
              <w:rPr>
                <w:rFonts w:ascii="Times New Roman" w:eastAsia="Times New Roman" w:hAnsi="Times New Roman" w:cs="Times New Roman"/>
                <w:b/>
                <w:sz w:val="24"/>
                <w:szCs w:val="24"/>
                <w:lang w:eastAsia="pl-PL"/>
              </w:rPr>
              <w:lastRenderedPageBreak/>
              <w:t>niezwłocznie powinien powiadomić oddział wojewódzki Funduszu o tym zdarzeniu. Należy 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27700D"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w:t>
            </w:r>
            <w:r w:rsidRPr="008F7109">
              <w:rPr>
                <w:rFonts w:ascii="Times New Roman" w:hAnsi="Times New Roman" w:cs="Times New Roman"/>
                <w:sz w:val="24"/>
                <w:szCs w:val="24"/>
              </w:rPr>
              <w:lastRenderedPageBreak/>
              <w:t xml:space="preserve">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2. W przypadku niebezpieczeństwa szerzenia się zakażenia lub choroby zakaźnej, które może stanowić zagrożenie dla zdrowia publicznego, w szczególności wystąpienia choroby szczególnie niebezpiecznej i wysoce zakaźnej w rozumieniu art. 2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w:t>
            </w:r>
            <w:r w:rsidRPr="008F7109">
              <w:rPr>
                <w:rFonts w:ascii="Times New Roman" w:hAnsi="Times New Roman" w:cs="Times New Roman"/>
                <w:sz w:val="24"/>
                <w:szCs w:val="24"/>
              </w:rPr>
              <w:lastRenderedPageBreak/>
              <w:t>podmiotach leczniczych wykonujących działalność 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w:t>
            </w:r>
            <w:r w:rsidRPr="008F7109">
              <w:rPr>
                <w:rFonts w:ascii="Times New Roman" w:hAnsi="Times New Roman" w:cs="Times New Roman"/>
                <w:sz w:val="24"/>
                <w:szCs w:val="24"/>
              </w:rPr>
              <w:lastRenderedPageBreak/>
              <w:t xml:space="preserve">lub stanu epidemii albo w razie niebezpieczeństwa szerzenia się zakażenia lub choroby zakaźnej, które może stanowić zagrożenie dla zdrowia publicznego, w szczególności wystąpienia choroby szczególnie niebezpiecznej i wysoce zakaźnej w rozumieniu art. 2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27700D"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w:t>
              </w:r>
              <w:r w:rsidR="00927B2E" w:rsidRPr="008F7109">
                <w:rPr>
                  <w:rStyle w:val="Hipercze"/>
                  <w:rFonts w:ascii="Times New Roman" w:hAnsi="Times New Roman" w:cs="Times New Roman"/>
                  <w:color w:val="auto"/>
                  <w:sz w:val="24"/>
                  <w:szCs w:val="24"/>
                  <w:u w:val="none"/>
                </w:rPr>
                <w:lastRenderedPageBreak/>
                <w:t>Zdrowia z dnia 27 marca 2020 r. zmieniające rozporządzenie w sprawie ogólnych warunków umów o udzielanie świadczeń opieki zdrowotnej</w:t>
              </w:r>
            </w:hyperlink>
          </w:p>
          <w:p w:rsidR="00927B2E" w:rsidRPr="008F7109" w:rsidRDefault="0027700D"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lastRenderedPageBreak/>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lastRenderedPageBreak/>
              <w:t>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 xml:space="preserve">ratowników medycznych oraz dyspozytorów medycznych udzielających świadczeń opieki zdrowotnej w ramach umów w rodzaju ratownictwo medyczne, z wyłączeniem dyspozytorów medycznych będących </w:t>
            </w:r>
            <w:r w:rsidRPr="008F7109">
              <w:rPr>
                <w:rFonts w:ascii="Times New Roman" w:hAnsi="Times New Roman" w:cs="Times New Roman"/>
                <w:sz w:val="24"/>
                <w:szCs w:val="24"/>
              </w:rPr>
              <w:lastRenderedPageBreak/>
              <w:t>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 xml:space="preserve">w okresie 1 stycznia 2020 r. do dnia 31 grudnia 2020 </w:t>
            </w:r>
            <w:proofErr w:type="spellStart"/>
            <w:r w:rsidRPr="008F7109">
              <w:rPr>
                <w:rFonts w:ascii="Times New Roman" w:hAnsi="Times New Roman" w:cs="Times New Roman"/>
                <w:sz w:val="24"/>
                <w:szCs w:val="24"/>
              </w:rPr>
              <w:t>r</w:t>
            </w:r>
            <w:proofErr w:type="spellEnd"/>
          </w:p>
        </w:tc>
      </w:tr>
      <w:tr w:rsidR="00840BBB" w:rsidRPr="00BC290A" w:rsidTr="00301DA0">
        <w:tblPrEx>
          <w:tblCellMar>
            <w:left w:w="70" w:type="dxa"/>
            <w:right w:w="70" w:type="dxa"/>
          </w:tblCellMar>
          <w:tblLook w:val="000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27700D"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2017 r. do dnia 31 sierpnia 2018 r., w tym o kwotę, o której mowa w </w:t>
            </w:r>
            <w:proofErr w:type="spellStart"/>
            <w:r w:rsidR="006534D3" w:rsidRPr="008F7109">
              <w:rPr>
                <w:rFonts w:ascii="Times New Roman" w:eastAsia="Times New Roman" w:hAnsi="Times New Roman" w:cs="Times New Roman"/>
                <w:b/>
                <w:color w:val="333333"/>
                <w:sz w:val="24"/>
                <w:szCs w:val="24"/>
                <w:lang w:eastAsia="pl-PL"/>
              </w:rPr>
              <w:t>pkt</w:t>
            </w:r>
            <w:proofErr w:type="spellEnd"/>
            <w:r w:rsidR="006534D3" w:rsidRPr="008F7109">
              <w:rPr>
                <w:rFonts w:ascii="Times New Roman" w:eastAsia="Times New Roman" w:hAnsi="Times New Roman" w:cs="Times New Roman"/>
                <w:b/>
                <w:color w:val="333333"/>
                <w:sz w:val="24"/>
                <w:szCs w:val="24"/>
                <w:lang w:eastAsia="pl-PL"/>
              </w:rPr>
              <w:t xml:space="preserve">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 xml:space="preserve">r. do dnia </w:t>
            </w:r>
            <w:r w:rsidR="002665EC" w:rsidRPr="008F7109">
              <w:rPr>
                <w:rFonts w:ascii="Times New Roman" w:eastAsia="Times New Roman" w:hAnsi="Times New Roman" w:cs="Times New Roman"/>
                <w:b/>
                <w:color w:val="333333"/>
                <w:sz w:val="24"/>
                <w:szCs w:val="24"/>
                <w:lang w:eastAsia="pl-PL"/>
              </w:rPr>
              <w:lastRenderedPageBreak/>
              <w:t>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8F7109">
              <w:rPr>
                <w:rFonts w:ascii="Times New Roman" w:hAnsi="Times New Roman" w:cs="Times New Roman"/>
                <w:sz w:val="24"/>
                <w:szCs w:val="24"/>
              </w:rPr>
              <w:t>kapitacyjna</w:t>
            </w:r>
            <w:proofErr w:type="spellEnd"/>
            <w:r w:rsidRPr="008F7109">
              <w:rPr>
                <w:rFonts w:ascii="Times New Roman" w:hAnsi="Times New Roman" w:cs="Times New Roman"/>
                <w:sz w:val="24"/>
                <w:szCs w:val="24"/>
              </w:rPr>
              <w:t xml:space="preserve">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6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 xml:space="preserve">2) postanowienia o zwrocie środków określonych w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27700D"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w:t>
              </w:r>
              <w:r w:rsidR="00BC1655" w:rsidRPr="008F7109">
                <w:rPr>
                  <w:rFonts w:ascii="Times New Roman" w:hAnsi="Times New Roman" w:cs="Times New Roman"/>
                  <w:sz w:val="24"/>
                  <w:szCs w:val="24"/>
                  <w:u w:val="single"/>
                </w:rPr>
                <w:lastRenderedPageBreak/>
                <w:t>centrali/pakiet-instrumentow-wzmacniajacych-stabilnosc-finansowa-swiadczeniodawcow,7677.html</w:t>
              </w:r>
            </w:hyperlink>
          </w:p>
        </w:tc>
      </w:tr>
      <w:tr w:rsidR="002665EC" w:rsidRPr="00BC290A" w:rsidTr="00301DA0">
        <w:tblPrEx>
          <w:tblCellMar>
            <w:left w:w="70" w:type="dxa"/>
            <w:right w:w="70" w:type="dxa"/>
          </w:tblCellMar>
          <w:tblLook w:val="000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Zalecenia postępowania przy udzielaniu świadczeń stomatologicznych w sytuacji 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26.03.2020 r.</w:t>
            </w:r>
          </w:p>
        </w:tc>
        <w:tc>
          <w:tcPr>
            <w:tcW w:w="5805" w:type="dxa"/>
            <w:gridSpan w:val="2"/>
            <w:shd w:val="clear" w:color="auto" w:fill="auto"/>
          </w:tcPr>
          <w:p w:rsidR="002665EC" w:rsidRPr="008F7109" w:rsidRDefault="0027700D"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https://www.gov.pl/web/zdrowie/zalecenia-postepowania-przy-udzielaniu-swiadczen-stomatologicznych-w-sytuacji-ogloszonego-na-terenie-rzeczypospolitej-polskiej-stanu-epidemii-w-zwiazku-z-zakazeniami-wirusem-sars-cov-2</w:t>
              </w:r>
            </w:hyperlink>
          </w:p>
        </w:tc>
      </w:tr>
      <w:tr w:rsidR="00250C2A" w:rsidRPr="00BC290A" w:rsidTr="00301DA0">
        <w:tblPrEx>
          <w:tblCellMar>
            <w:left w:w="70" w:type="dxa"/>
            <w:right w:w="70" w:type="dxa"/>
          </w:tblCellMar>
          <w:tblLook w:val="000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świadczeń udzielanych za pośrednictwem systemów teleinformatycznych lub systemów łączności, w tym obejmujących kardiologiczną </w:t>
            </w:r>
            <w:proofErr w:type="spellStart"/>
            <w:r w:rsidRPr="008F7109">
              <w:rPr>
                <w:rFonts w:ascii="Times New Roman" w:hAnsi="Times New Roman" w:cs="Times New Roman"/>
                <w:color w:val="000000"/>
                <w:sz w:val="24"/>
                <w:szCs w:val="24"/>
              </w:rPr>
              <w:t>telerehabilitację</w:t>
            </w:r>
            <w:proofErr w:type="spellEnd"/>
            <w:r w:rsidRPr="008F7109">
              <w:rPr>
                <w:rFonts w:ascii="Times New Roman" w:hAnsi="Times New Roman" w:cs="Times New Roman"/>
                <w:color w:val="000000"/>
                <w:sz w:val="24"/>
                <w:szCs w:val="24"/>
              </w:rPr>
              <w:t xml:space="preserve"> hybrydową </w:t>
            </w:r>
            <w:r w:rsidRPr="008F7109">
              <w:rPr>
                <w:rFonts w:ascii="Times New Roman" w:hAnsi="Times New Roman" w:cs="Times New Roman"/>
                <w:color w:val="000000"/>
                <w:sz w:val="24"/>
                <w:szCs w:val="24"/>
              </w:rPr>
              <w:lastRenderedPageBreak/>
              <w:t>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proofErr w:type="spellStart"/>
            <w:r w:rsidRPr="008F7109">
              <w:rPr>
                <w:rFonts w:ascii="Times New Roman" w:hAnsi="Times New Roman" w:cs="Times New Roman"/>
                <w:color w:val="000000"/>
                <w:sz w:val="24"/>
                <w:szCs w:val="24"/>
              </w:rPr>
              <w:t>późn</w:t>
            </w:r>
            <w:proofErr w:type="spellEnd"/>
            <w:r w:rsidRPr="008F7109">
              <w:rPr>
                <w:rFonts w:ascii="Times New Roman" w:hAnsi="Times New Roman" w:cs="Times New Roman"/>
                <w:color w:val="000000"/>
                <w:sz w:val="24"/>
                <w:szCs w:val="24"/>
              </w:rPr>
              <w:t>.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 xml:space="preserve">świadczeń w zakresie opieki stomatologicznej w </w:t>
            </w:r>
            <w:proofErr w:type="spellStart"/>
            <w:r w:rsidR="00554C35" w:rsidRPr="008F7109">
              <w:rPr>
                <w:rFonts w:ascii="Times New Roman" w:hAnsi="Times New Roman" w:cs="Times New Roman"/>
                <w:color w:val="000000"/>
                <w:sz w:val="24"/>
                <w:szCs w:val="24"/>
              </w:rPr>
              <w:t>dentobusach</w:t>
            </w:r>
            <w:proofErr w:type="spellEnd"/>
            <w:r w:rsidR="00554C35" w:rsidRPr="008F7109">
              <w:rPr>
                <w:rFonts w:ascii="Times New Roman" w:hAnsi="Times New Roman" w:cs="Times New Roman"/>
                <w:color w:val="000000"/>
                <w:sz w:val="24"/>
                <w:szCs w:val="24"/>
              </w:rPr>
              <w:t xml:space="preserve">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Wprowadza się dla wszystkich pracujących przy zwalczaniu epidemii regulacje art. 95-99 ustawy o działalności leczniczej (czas pracy, dyżury, dodatkowe wynagrodzenie, </w:t>
            </w:r>
            <w:proofErr w:type="spellStart"/>
            <w:r w:rsidRPr="008F7109">
              <w:rPr>
                <w:rFonts w:ascii="Times New Roman" w:hAnsi="Times New Roman" w:cs="Times New Roman"/>
                <w:b/>
                <w:sz w:val="24"/>
                <w:szCs w:val="24"/>
              </w:rPr>
              <w:t>opt-out</w:t>
            </w:r>
            <w:proofErr w:type="spellEnd"/>
            <w:r w:rsidRPr="008F7109">
              <w:rPr>
                <w:rFonts w:ascii="Times New Roman" w:hAnsi="Times New Roman" w:cs="Times New Roman"/>
                <w:b/>
                <w:sz w:val="24"/>
                <w:szCs w:val="24"/>
              </w:rPr>
              <w: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proofErr w:type="spellStart"/>
            <w:r w:rsidR="00C74860" w:rsidRPr="008F7109">
              <w:rPr>
                <w:rFonts w:ascii="Times New Roman" w:hAnsi="Times New Roman" w:cs="Times New Roman"/>
                <w:sz w:val="24"/>
                <w:szCs w:val="24"/>
              </w:rPr>
              <w:t>obow</w:t>
            </w:r>
            <w:proofErr w:type="spellEnd"/>
            <w:r w:rsidR="00C74860" w:rsidRPr="008F7109">
              <w:rPr>
                <w:rFonts w:ascii="Times New Roman" w:hAnsi="Times New Roman" w:cs="Times New Roman"/>
                <w:sz w:val="24"/>
                <w:szCs w:val="24"/>
              </w:rPr>
              <w:t xml:space="preserve">.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 xml:space="preserve">racy przy zwalczaniu epidemii: od 5.000 zł do 30.000 zł. Przy </w:t>
            </w:r>
            <w:r w:rsidR="00C74860" w:rsidRPr="008F7109">
              <w:rPr>
                <w:rFonts w:ascii="Times New Roman" w:hAnsi="Times New Roman" w:cs="Times New Roman"/>
                <w:sz w:val="24"/>
                <w:szCs w:val="24"/>
              </w:rPr>
              <w:lastRenderedPageBreak/>
              <w:t>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ielęgniarek z przerwą w wykonywania zawodu, 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Możliwość przesunięcia terminów na szkoleniu specjalizacyjnym do 5 </w:t>
            </w:r>
            <w:proofErr w:type="spellStart"/>
            <w:r w:rsidRPr="008F7109">
              <w:rPr>
                <w:rFonts w:ascii="Times New Roman" w:hAnsi="Times New Roman" w:cs="Times New Roman"/>
                <w:sz w:val="24"/>
                <w:szCs w:val="24"/>
              </w:rPr>
              <w:t>m-cy</w:t>
            </w:r>
            <w:proofErr w:type="spellEnd"/>
            <w:r w:rsidRPr="008F7109">
              <w:rPr>
                <w:rFonts w:ascii="Times New Roman" w:hAnsi="Times New Roman" w:cs="Times New Roman"/>
                <w:sz w:val="24"/>
                <w:szCs w:val="24"/>
              </w:rPr>
              <w:t xml:space="preserve">. Możliwość przedłużenia szkolenia specjalizacyjnego do 6 </w:t>
            </w:r>
            <w:proofErr w:type="spellStart"/>
            <w:r w:rsidRPr="008F7109">
              <w:rPr>
                <w:rFonts w:ascii="Times New Roman" w:hAnsi="Times New Roman" w:cs="Times New Roman"/>
                <w:sz w:val="24"/>
                <w:szCs w:val="24"/>
              </w:rPr>
              <w:t>m-cy</w:t>
            </w:r>
            <w:proofErr w:type="spellEnd"/>
            <w:r w:rsidRPr="008F7109">
              <w:rPr>
                <w:rFonts w:ascii="Times New Roman" w:hAnsi="Times New Roman" w:cs="Times New Roman"/>
                <w:sz w:val="24"/>
                <w:szCs w:val="24"/>
              </w:rPr>
              <w:t>.</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Regulacja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udzielanych przez lekarza: brak </w:t>
            </w:r>
            <w:proofErr w:type="spellStart"/>
            <w:r w:rsidRPr="008F7109">
              <w:rPr>
                <w:rFonts w:ascii="Times New Roman" w:hAnsi="Times New Roman" w:cs="Times New Roman"/>
                <w:b/>
                <w:sz w:val="24"/>
                <w:szCs w:val="24"/>
              </w:rPr>
              <w:t>obow</w:t>
            </w:r>
            <w:proofErr w:type="spellEnd"/>
            <w:r w:rsidRPr="008F7109">
              <w:rPr>
                <w:rFonts w:ascii="Times New Roman" w:hAnsi="Times New Roman" w:cs="Times New Roman"/>
                <w:b/>
                <w:sz w:val="24"/>
                <w:szCs w:val="24"/>
              </w:rPr>
              <w:t xml:space="preserve">. wpisu do rej. Działalności leczniczej, dok. med.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xml:space="preserve"> ograniczona do karty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w:t>
            </w:r>
            <w:r w:rsidRPr="008F7109">
              <w:rPr>
                <w:rFonts w:ascii="Times New Roman" w:hAnsi="Times New Roman" w:cs="Times New Roman"/>
                <w:b/>
                <w:sz w:val="24"/>
                <w:szCs w:val="24"/>
              </w:rPr>
              <w:lastRenderedPageBreak/>
              <w:t>SARS-CoV-2 przez osoby wykonujące zawód medyczny w rozumieniu ustawy z dnia 15 kwietnia 2011 r. o działalności leczniczej mające bezpośredni kontakt z 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27700D"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dzieckiem, o którym mowa w art. 32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proofErr w:type="spellStart"/>
            <w:r w:rsidRPr="008F7109">
              <w:rPr>
                <w:rFonts w:ascii="Times New Roman" w:hAnsi="Times New Roman" w:cs="Times New Roman"/>
                <w:b/>
                <w:sz w:val="24"/>
                <w:szCs w:val="24"/>
              </w:rPr>
              <w:t>Uprawnieninie</w:t>
            </w:r>
            <w:proofErr w:type="spellEnd"/>
            <w:r w:rsidRPr="008F7109">
              <w:rPr>
                <w:rFonts w:ascii="Times New Roman" w:hAnsi="Times New Roman" w:cs="Times New Roman"/>
                <w:b/>
                <w:sz w:val="24"/>
                <w:szCs w:val="24"/>
              </w:rPr>
              <w:t xml:space="preserv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w:t>
            </w:r>
            <w:r w:rsidRPr="008F7109">
              <w:rPr>
                <w:rFonts w:ascii="Times New Roman" w:hAnsi="Times New Roman" w:cs="Times New Roman"/>
                <w:sz w:val="24"/>
                <w:szCs w:val="24"/>
              </w:rPr>
              <w:lastRenderedPageBreak/>
              <w:t>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w:t>
            </w:r>
            <w:r w:rsidRPr="008F7109">
              <w:rPr>
                <w:rFonts w:ascii="Times New Roman" w:hAnsi="Times New Roman" w:cs="Times New Roman"/>
                <w:sz w:val="24"/>
                <w:szCs w:val="24"/>
              </w:rPr>
              <w:lastRenderedPageBreak/>
              <w:t>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w:t>
            </w:r>
            <w:r w:rsidRPr="008F7109">
              <w:rPr>
                <w:rFonts w:ascii="Times New Roman" w:hAnsi="Times New Roman" w:cs="Times New Roman"/>
                <w:sz w:val="24"/>
                <w:szCs w:val="24"/>
              </w:rPr>
              <w:lastRenderedPageBreak/>
              <w:t>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w:t>
            </w:r>
            <w:r w:rsidRPr="008F7109">
              <w:rPr>
                <w:rFonts w:ascii="Times New Roman" w:hAnsi="Times New Roman" w:cs="Times New Roman"/>
                <w:sz w:val="24"/>
                <w:szCs w:val="24"/>
              </w:rPr>
              <w:lastRenderedPageBreak/>
              <w:t>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Starosta może, na podstawie zawartej umowy, przyznać przedsiębiorcy będącemu osobą fizyczną </w:t>
            </w:r>
            <w:r w:rsidRPr="008F7109">
              <w:rPr>
                <w:rFonts w:ascii="Times New Roman" w:hAnsi="Times New Roman" w:cs="Times New Roman"/>
                <w:sz w:val="24"/>
                <w:szCs w:val="24"/>
              </w:rPr>
              <w:lastRenderedPageBreak/>
              <w:t>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o którym mowa w art. 7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 xml:space="preserve">Przedłużenie terminu na złożenie </w:t>
            </w:r>
            <w:proofErr w:type="spellStart"/>
            <w:r w:rsidRPr="008F7109">
              <w:rPr>
                <w:rFonts w:ascii="Times New Roman" w:hAnsi="Times New Roman" w:cs="Times New Roman"/>
                <w:b/>
                <w:sz w:val="24"/>
                <w:szCs w:val="24"/>
              </w:rPr>
              <w:t>PITu</w:t>
            </w:r>
            <w:proofErr w:type="spellEnd"/>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w:t>
            </w:r>
            <w:r w:rsidRPr="008F7109">
              <w:rPr>
                <w:rFonts w:ascii="Times New Roman" w:hAnsi="Times New Roman" w:cs="Times New Roman"/>
                <w:sz w:val="24"/>
                <w:szCs w:val="24"/>
              </w:rPr>
              <w:lastRenderedPageBreak/>
              <w:t xml:space="preserve">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który na dzień 29 lutego 2020 r. zgłosił do ubezpieczeń społecznych mniej niż 10 ubezpieczonych, zwalnia się z obowiązku opłacenia nieopłaconych należności z tytułu składek na ubezpieczenia społeczne, na ubezpieczenie zdrowotne, na </w:t>
            </w:r>
            <w:r w:rsidRPr="008F7109">
              <w:rPr>
                <w:rFonts w:ascii="Times New Roman" w:hAnsi="Times New Roman" w:cs="Times New Roman"/>
                <w:sz w:val="24"/>
                <w:szCs w:val="24"/>
              </w:rPr>
              <w:lastRenderedPageBreak/>
              <w:t>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w:t>
            </w:r>
            <w:r w:rsidRPr="008F7109">
              <w:rPr>
                <w:rFonts w:ascii="Times New Roman" w:hAnsi="Times New Roman" w:cs="Times New Roman"/>
                <w:sz w:val="24"/>
                <w:szCs w:val="24"/>
              </w:rPr>
              <w:lastRenderedPageBreak/>
              <w:t xml:space="preserve">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mogą jednorazowo obniżyć o wysokość tej straty, nie więcej jednak niż o kwotę 5 000 </w:t>
            </w:r>
            <w:proofErr w:type="spellStart"/>
            <w:r w:rsidRPr="008F7109">
              <w:rPr>
                <w:rFonts w:ascii="Times New Roman" w:hAnsi="Times New Roman" w:cs="Times New Roman"/>
                <w:sz w:val="24"/>
                <w:szCs w:val="24"/>
              </w:rPr>
              <w:t>000</w:t>
            </w:r>
            <w:proofErr w:type="spellEnd"/>
            <w:r w:rsidRPr="008F7109">
              <w:rPr>
                <w:rFonts w:ascii="Times New Roman" w:hAnsi="Times New Roman" w:cs="Times New Roman"/>
                <w:sz w:val="24"/>
                <w:szCs w:val="24"/>
              </w:rPr>
              <w:t xml:space="preserve">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będący małymi podatnikami, którzy na 2020 r. wybrali uproszczoną formę wpłacania zaliczek, o której mowa w art. 44 ust. 6b, mogą zrezygnować w trakcie roku podatkowego z tej formy wpłacania zaliczek za miesiące </w:t>
            </w:r>
            <w:proofErr w:type="spellStart"/>
            <w:r w:rsidRPr="008F7109">
              <w:rPr>
                <w:rFonts w:ascii="Times New Roman" w:hAnsi="Times New Roman" w:cs="Times New Roman"/>
                <w:sz w:val="24"/>
                <w:szCs w:val="24"/>
              </w:rPr>
              <w:t>marzec–grudzień</w:t>
            </w:r>
            <w:proofErr w:type="spellEnd"/>
            <w:r w:rsidRPr="008F7109">
              <w:rPr>
                <w:rFonts w:ascii="Times New Roman" w:hAnsi="Times New Roman" w:cs="Times New Roman"/>
                <w:sz w:val="24"/>
                <w:szCs w:val="24"/>
              </w:rPr>
              <w:t xml:space="preserve"> 2020 r., jeżeli ponoszą negatywne konsekwencje ekonomiczne z powodu COVID-19. Przepisu art. 44 ust. 6c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w:t>
            </w:r>
            <w:proofErr w:type="spellStart"/>
            <w:r w:rsidRPr="008F7109">
              <w:rPr>
                <w:rFonts w:ascii="Times New Roman" w:hAnsi="Times New Roman" w:cs="Times New Roman"/>
                <w:sz w:val="24"/>
                <w:szCs w:val="24"/>
              </w:rPr>
              <w:t>pkt</w:t>
            </w:r>
            <w:proofErr w:type="spellEnd"/>
            <w:r w:rsidRPr="008F7109">
              <w:rPr>
                <w:rFonts w:ascii="Times New Roman" w:hAnsi="Times New Roman" w:cs="Times New Roman"/>
                <w:sz w:val="24"/>
                <w:szCs w:val="24"/>
              </w:rPr>
              <w:t xml:space="preserve">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8F7109" w:rsidP="009530E0">
            <w:pPr>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Rozporządzenie Ministra Zdrowia z dnia 1 kwietnia 2020 r. </w:t>
            </w:r>
            <w:r w:rsidRPr="008F7109">
              <w:rPr>
                <w:rFonts w:ascii="Times New Roman" w:hAnsi="Times New Roman" w:cs="Times New Roman"/>
                <w:sz w:val="24"/>
                <w:szCs w:val="24"/>
                <w:highlight w:val="yellow"/>
              </w:rPr>
              <w:lastRenderedPageBreak/>
              <w:t>zmieniające rozporządzenie w sprawie specjalizacji lekarzy i lekarzy dentystów</w:t>
            </w:r>
          </w:p>
        </w:tc>
        <w:tc>
          <w:tcPr>
            <w:tcW w:w="994" w:type="dxa"/>
            <w:gridSpan w:val="2"/>
            <w:shd w:val="clear" w:color="auto" w:fill="auto"/>
          </w:tcPr>
          <w:p w:rsidR="009530E0"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lastRenderedPageBreak/>
              <w:t>3.04.</w:t>
            </w:r>
          </w:p>
          <w:p w:rsidR="008F7109"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 1. W rozporządzeniu Ministra Zdrowia z dnia 29 marca 2019 r. w sprawie specjalizacji lekarzy i lekarzy </w:t>
            </w:r>
            <w:r w:rsidRPr="008F7109">
              <w:rPr>
                <w:rFonts w:ascii="Times New Roman" w:hAnsi="Times New Roman" w:cs="Times New Roman"/>
                <w:sz w:val="24"/>
                <w:szCs w:val="24"/>
                <w:highlight w:val="yellow"/>
              </w:rPr>
              <w:lastRenderedPageBreak/>
              <w:t xml:space="preserve">dentystów (Dz. U. poz. 602 i 2129 oraz z 2020 r. poz. 421) w § 7: </w:t>
            </w:r>
          </w:p>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2) po ust. 6 dodaje się ust. 6a i 6b w brzmieniu: „6a. W przypadku ogłoszenia stanu zagrożenia epidemicznego lub stanu epidemii wojewoda może skierować lekarza do odbywania szkolenia specjalizacyjnego po terminie wskazanym w ust. 6, jednak nie później niż w terminie 30 dni od dnia zniesienia stanu zagrożenia epidemicznego lub stanu epidemii, jeżeli: </w:t>
            </w:r>
          </w:p>
          <w:p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w:t>
            </w:r>
            <w:proofErr w:type="spellStart"/>
            <w:r w:rsidRPr="008F7109">
              <w:rPr>
                <w:rFonts w:ascii="Times New Roman" w:hAnsi="Times New Roman" w:cs="Times New Roman"/>
                <w:sz w:val="24"/>
                <w:szCs w:val="24"/>
                <w:highlight w:val="yellow"/>
              </w:rPr>
              <w:t>pkt</w:t>
            </w:r>
            <w:proofErr w:type="spellEnd"/>
            <w:r w:rsidRPr="008F7109">
              <w:rPr>
                <w:rFonts w:ascii="Times New Roman" w:hAnsi="Times New Roman" w:cs="Times New Roman"/>
                <w:sz w:val="24"/>
                <w:szCs w:val="24"/>
                <w:highlight w:val="yellow"/>
              </w:rPr>
              <w:t xml:space="preserve">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8F7109" w:rsidRDefault="008F7109" w:rsidP="009530E0">
            <w:pPr>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3.04.</w:t>
            </w:r>
          </w:p>
          <w:p w:rsidR="008F7109" w:rsidRPr="008F7109" w:rsidRDefault="008F7109"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highlight w:val="yellow"/>
                <w:lang w:eastAsia="pl-PL"/>
              </w:rPr>
              <w:t>2020 r.</w:t>
            </w:r>
            <w:r w:rsidRPr="008F7109">
              <w:rPr>
                <w:rFonts w:ascii="Times New Roman" w:eastAsia="Times New Roman" w:hAnsi="Times New Roman" w:cs="Times New Roman"/>
                <w:sz w:val="24"/>
                <w:szCs w:val="24"/>
                <w:lang w:eastAsia="pl-PL"/>
              </w:rPr>
              <w:t xml:space="preserve"> </w:t>
            </w:r>
          </w:p>
        </w:tc>
        <w:tc>
          <w:tcPr>
            <w:tcW w:w="5805" w:type="dxa"/>
            <w:gridSpan w:val="2"/>
            <w:shd w:val="clear" w:color="auto" w:fill="auto"/>
          </w:tcPr>
          <w:p w:rsidR="008F7109" w:rsidRPr="008F7109" w:rsidRDefault="008F7109" w:rsidP="00BC290A">
            <w:pPr>
              <w:jc w:val="both"/>
              <w:rPr>
                <w:highlight w:val="yellow"/>
              </w:rPr>
            </w:pPr>
            <w:r w:rsidRPr="008F7109">
              <w:rPr>
                <w:highlight w:val="yellow"/>
              </w:rPr>
              <w:t xml:space="preserve">§ 1. W rozporządzeniu Ministra Nauki i Szkolnictwa Wyższego z dnia 26 lipca 2019 r. w sprawie standardów kształcenia przygotowującego do wykonywania zawodu lekarza, lekarza dentysty, farmaceuty, </w:t>
            </w:r>
            <w:r w:rsidRPr="008F7109">
              <w:rPr>
                <w:b/>
                <w:highlight w:val="yellow"/>
                <w:u w:val="single"/>
              </w:rPr>
              <w:t>pielęgniarki, położnej,</w:t>
            </w:r>
            <w:r w:rsidRPr="008F7109">
              <w:rPr>
                <w:highlight w:val="yellow"/>
              </w:rPr>
              <w:t xml:space="preserve"> diagnosty laboratoryjnego, fizjoterapeuty i ratownika medycznego (Dz. U. poz. 1573) po § 1 dodaje się § 1a i § 1b w brzmieniu: </w:t>
            </w:r>
          </w:p>
          <w:p w:rsidR="008F7109" w:rsidRPr="008F7109" w:rsidRDefault="008F7109" w:rsidP="00BC290A">
            <w:pPr>
              <w:jc w:val="both"/>
              <w:rPr>
                <w:highlight w:val="yellow"/>
              </w:rPr>
            </w:pPr>
            <w:r w:rsidRPr="008F7109">
              <w:rPr>
                <w:highlight w:val="yellow"/>
              </w:rPr>
              <w:t xml:space="preserve">„§ 1a. 1. W roku akademickim 2019/2020 </w:t>
            </w:r>
            <w:r w:rsidRPr="008F7109">
              <w:rPr>
                <w:b/>
                <w:highlight w:val="yellow"/>
                <w:u w:val="single"/>
              </w:rPr>
              <w:t>studenci studiów przygotowujących do wykonywania zawodów</w:t>
            </w:r>
            <w:r w:rsidRPr="008F7109">
              <w:rPr>
                <w:highlight w:val="yellow"/>
              </w:rPr>
              <w:t xml:space="preserve">, o których mowa w § 1, którzy </w:t>
            </w:r>
            <w:r w:rsidRPr="008F7109">
              <w:rPr>
                <w:b/>
                <w:highlight w:val="yellow"/>
                <w:u w:val="single"/>
              </w:rPr>
              <w:t>w okresie zawieszenia kształcenia na studiach wykonywali czynności w ramach zadań realizowanych przez podmioty lecznicze lub służby sanitarno-epidemiologiczne w związku z zakażeniami wirusem SARS-CoV-2</w:t>
            </w:r>
            <w:r w:rsidRPr="008F7109">
              <w:rPr>
                <w:highlight w:val="yellow"/>
              </w:rPr>
              <w:t xml:space="preserve">, mogą </w:t>
            </w:r>
            <w:r w:rsidRPr="008F7109">
              <w:rPr>
                <w:b/>
                <w:highlight w:val="yellow"/>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8F7109">
              <w:rPr>
                <w:highlight w:val="yellow"/>
              </w:rPr>
              <w:t xml:space="preserve"> 2. Uczelnia może zaliczyć część zajęć lub grup zajęć, o których mowa w ust. 1, uwzględniając informacje o liczbie godzin i charakterze wykonywanych czynności, o </w:t>
            </w:r>
            <w:r w:rsidRPr="008F7109">
              <w:rPr>
                <w:highlight w:val="yellow"/>
              </w:rPr>
              <w:lastRenderedPageBreak/>
              <w:t xml:space="preserve">których mowa w ust. 1, zawarte w zaświadczeniu wydanym przez podmiot, w którym student wykonywał te czynności. </w:t>
            </w:r>
          </w:p>
          <w:p w:rsidR="008F7109" w:rsidRPr="008F7109" w:rsidRDefault="008F7109" w:rsidP="00BC290A">
            <w:pPr>
              <w:jc w:val="both"/>
              <w:rPr>
                <w:rFonts w:ascii="Times New Roman" w:hAnsi="Times New Roman" w:cs="Times New Roman"/>
                <w:sz w:val="24"/>
                <w:szCs w:val="24"/>
                <w:highlight w:val="yellow"/>
              </w:rPr>
            </w:pPr>
            <w:r w:rsidRPr="008F7109">
              <w:rPr>
                <w:highlight w:val="yellow"/>
              </w:rPr>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A94AAE" w:rsidRDefault="00A94AAE" w:rsidP="00A94AAE">
            <w:pPr>
              <w:shd w:val="clear" w:color="auto" w:fill="FFFFFF"/>
              <w:spacing w:before="225" w:after="225"/>
              <w:outlineLvl w:val="2"/>
              <w:rPr>
                <w:rFonts w:ascii="Times New Roman" w:eastAsia="Times New Roman" w:hAnsi="Times New Roman" w:cs="Times New Roman"/>
                <w:color w:val="0F0F0F"/>
                <w:sz w:val="24"/>
                <w:szCs w:val="24"/>
                <w:highlight w:val="yellow"/>
                <w:lang w:eastAsia="pl-PL"/>
              </w:rPr>
            </w:pPr>
            <w:r w:rsidRPr="00A94AAE">
              <w:rPr>
                <w:rFonts w:ascii="Times New Roman" w:eastAsia="Times New Roman" w:hAnsi="Times New Roman" w:cs="Times New Roman"/>
                <w:bCs/>
                <w:color w:val="0F0F0F"/>
                <w:sz w:val="24"/>
                <w:szCs w:val="24"/>
                <w:highlight w:val="yellow"/>
                <w:lang w:eastAsia="pl-PL"/>
              </w:rPr>
              <w:t>Komunikat dotyczący realizacji i rozliczania świadczeń w rodzaju Leczenie szpitalne – programy lekowe oraz Leczenie szpitalne – chemioterapia w związku z zapobieganiem, przeciwdziałaniem i zwalczaniem COVID-19</w:t>
            </w:r>
          </w:p>
          <w:p w:rsidR="008F7109" w:rsidRPr="00A94AAE" w:rsidRDefault="008F7109" w:rsidP="009530E0">
            <w:pPr>
              <w:rPr>
                <w:rFonts w:ascii="Times New Roman" w:hAnsi="Times New Roman" w:cs="Times New Roman"/>
                <w:sz w:val="24"/>
                <w:szCs w:val="24"/>
                <w:highlight w:val="yellow"/>
              </w:rPr>
            </w:pPr>
          </w:p>
        </w:tc>
        <w:tc>
          <w:tcPr>
            <w:tcW w:w="994" w:type="dxa"/>
            <w:gridSpan w:val="2"/>
            <w:shd w:val="clear" w:color="auto" w:fill="auto"/>
          </w:tcPr>
          <w:p w:rsidR="008F7109" w:rsidRDefault="00A94AAE"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2.04.</w:t>
            </w:r>
          </w:p>
          <w:p w:rsidR="00A94AAE" w:rsidRDefault="00A94AAE"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A94AAE"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A94AAE"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Dopuszczono wydawanie leków pacjentom na okres 6 – miesięcznej terapii, na podstawie indywidualnej oceny lekarza prowadzącego leczenie.</w:t>
            </w:r>
            <w:r w:rsidRPr="00A94AAE">
              <w:rPr>
                <w:rFonts w:ascii="Times New Roman" w:eastAsia="Times New Roman" w:hAnsi="Times New Roman" w:cs="Times New Roman"/>
                <w:color w:val="66686D"/>
                <w:sz w:val="24"/>
                <w:szCs w:val="24"/>
                <w:highlight w:val="yellow"/>
                <w:lang w:eastAsia="pl-PL"/>
              </w:rPr>
              <w:br/>
            </w:r>
            <w:r w:rsidRPr="00A94AAE">
              <w:rPr>
                <w:rFonts w:ascii="Times New Roman" w:eastAsia="Times New Roman" w:hAnsi="Times New Roman" w:cs="Times New Roman"/>
                <w:color w:val="66686D"/>
                <w:sz w:val="24"/>
                <w:szCs w:val="24"/>
                <w:highlight w:val="yellow"/>
                <w:lang w:eastAsia="pl-PL"/>
              </w:rPr>
              <w:br/>
              <w:t>Narodowy Fundusz Zdrowia zmienił parametry w systemie informatycznym, umożliwiające rejestracje wydań leków na ten okres.</w:t>
            </w:r>
          </w:p>
          <w:p w:rsidR="00A94AAE" w:rsidRPr="00A94AAE"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Na podstawie decyzji Ministra Zdrowia, wyrażonej w komunikacie z dnia 13 marca 2020 roku, możliwe jest:</w:t>
            </w:r>
          </w:p>
          <w:p w:rsidR="00A94AAE" w:rsidRPr="00A94AAE"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dostarczenie leków przez szpital bezpośrednio do miejsca zamieszkania pacjenta lub do jego przedstawiciela ustawowego.</w:t>
            </w:r>
          </w:p>
          <w:p w:rsidR="00A94AAE" w:rsidRPr="00A94AAE"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wydanie leku pacjentowi, jego przedstawicielowi ustawowemu albo osobie przez niego upoważnionej z apteki szpitalnej</w:t>
            </w:r>
          </w:p>
          <w:p w:rsidR="00A94AAE" w:rsidRPr="00A94AAE"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A94AAE"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 xml:space="preserve">Wydanie pacjentom leków do stosowania w domu, w trybie opisanym w pkt. 2 winno być poprzedzone konsultacją lekarską, </w:t>
            </w:r>
            <w:r w:rsidRPr="00A94AAE">
              <w:rPr>
                <w:rFonts w:ascii="Times New Roman" w:eastAsia="Times New Roman" w:hAnsi="Times New Roman" w:cs="Times New Roman"/>
                <w:b/>
                <w:bCs/>
                <w:color w:val="66686D"/>
                <w:sz w:val="24"/>
                <w:szCs w:val="24"/>
                <w:highlight w:val="yellow"/>
                <w:lang w:eastAsia="pl-PL"/>
              </w:rPr>
              <w:lastRenderedPageBreak/>
              <w:t>zrealizowaną osobiście lub udzieloną w formie konsultacji telefonicznej z wykorzystaniem systemów teleinformatycznych lub innych systemów łączności.</w:t>
            </w:r>
            <w:bookmarkStart w:id="7" w:name="_GoBack"/>
            <w:bookmarkEnd w:id="7"/>
          </w:p>
          <w:p w:rsidR="00A94AAE" w:rsidRPr="00A94AAE"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 xml:space="preserve">Termin realizacji </w:t>
            </w:r>
            <w:proofErr w:type="spellStart"/>
            <w:r w:rsidRPr="00A94AAE">
              <w:rPr>
                <w:rFonts w:ascii="Times New Roman" w:eastAsia="Times New Roman" w:hAnsi="Times New Roman" w:cs="Times New Roman"/>
                <w:b/>
                <w:bCs/>
                <w:color w:val="66686D"/>
                <w:sz w:val="24"/>
                <w:szCs w:val="24"/>
                <w:highlight w:val="yellow"/>
                <w:lang w:eastAsia="pl-PL"/>
              </w:rPr>
              <w:t>teleporady</w:t>
            </w:r>
            <w:proofErr w:type="spellEnd"/>
            <w:r w:rsidRPr="00A94AAE">
              <w:rPr>
                <w:rFonts w:ascii="Times New Roman" w:eastAsia="Times New Roman" w:hAnsi="Times New Roman" w:cs="Times New Roman"/>
                <w:b/>
                <w:bCs/>
                <w:color w:val="66686D"/>
                <w:sz w:val="24"/>
                <w:szCs w:val="24"/>
                <w:highlight w:val="yellow"/>
                <w:lang w:eastAsia="pl-PL"/>
              </w:rPr>
              <w:t xml:space="preserve"> może odbiegać od terminu rzeczywistego wydania lub doręczenia leków pacjentom.</w:t>
            </w:r>
          </w:p>
          <w:p w:rsidR="00A94AAE" w:rsidRPr="00A94AAE"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p>
          <w:p w:rsidR="00A94AAE" w:rsidRPr="00A94AAE"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8F7109" w:rsidRDefault="008F7109" w:rsidP="009530E0">
            <w:pPr>
              <w:rPr>
                <w:rFonts w:ascii="Times New Roman" w:hAnsi="Times New Roman" w:cs="Times New Roman"/>
                <w:sz w:val="24"/>
                <w:szCs w:val="24"/>
                <w:highlight w:val="yellow"/>
              </w:rPr>
            </w:pPr>
          </w:p>
        </w:tc>
        <w:tc>
          <w:tcPr>
            <w:tcW w:w="994" w:type="dxa"/>
            <w:gridSpan w:val="2"/>
            <w:shd w:val="clear" w:color="auto" w:fill="auto"/>
          </w:tcPr>
          <w:p w:rsidR="008F7109" w:rsidRDefault="008F7109" w:rsidP="009530E0">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rsidR="008F7109" w:rsidRDefault="008F7109" w:rsidP="00BC290A">
            <w:pPr>
              <w:jc w:val="both"/>
            </w:pP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B0527" w:rsidRPr="00BC290A" w:rsidRDefault="00CB0527" w:rsidP="006A4ABF">
      <w:pPr>
        <w:spacing w:line="276" w:lineRule="auto"/>
        <w:jc w:val="both"/>
        <w:rPr>
          <w:rFonts w:ascii="Times New Roman" w:eastAsia="Times New Roman" w:hAnsi="Times New Roman" w:cs="Times New Roman"/>
          <w:sz w:val="24"/>
          <w:szCs w:val="24"/>
          <w:lang w:eastAsia="pl-PL"/>
        </w:rPr>
      </w:pPr>
    </w:p>
    <w:p w:rsidR="00DF5A25" w:rsidRPr="00BC290A" w:rsidRDefault="00DF5A25"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CB" w:rsidRDefault="00A94ACB" w:rsidP="00873E9F">
      <w:pPr>
        <w:spacing w:after="0" w:line="240" w:lineRule="auto"/>
      </w:pPr>
      <w:r>
        <w:separator/>
      </w:r>
    </w:p>
  </w:endnote>
  <w:endnote w:type="continuationSeparator" w:id="0">
    <w:p w:rsidR="00A94ACB" w:rsidRDefault="00A94ACB" w:rsidP="00873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CB" w:rsidRDefault="00A94ACB" w:rsidP="00873E9F">
      <w:pPr>
        <w:spacing w:after="0" w:line="240" w:lineRule="auto"/>
      </w:pPr>
      <w:r>
        <w:separator/>
      </w:r>
    </w:p>
  </w:footnote>
  <w:footnote w:type="continuationSeparator" w:id="0">
    <w:p w:rsidR="00A94ACB" w:rsidRDefault="00A94ACB" w:rsidP="00873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5BB7"/>
    <w:rsid w:val="000048BD"/>
    <w:rsid w:val="000058A3"/>
    <w:rsid w:val="00024A52"/>
    <w:rsid w:val="0004686D"/>
    <w:rsid w:val="00063C4C"/>
    <w:rsid w:val="000641ED"/>
    <w:rsid w:val="00087E53"/>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7700D"/>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30E0"/>
    <w:rsid w:val="00957DE7"/>
    <w:rsid w:val="00967B0F"/>
    <w:rsid w:val="00984AF2"/>
    <w:rsid w:val="00990023"/>
    <w:rsid w:val="009A00E7"/>
    <w:rsid w:val="009C618D"/>
    <w:rsid w:val="009D598E"/>
    <w:rsid w:val="009D756F"/>
    <w:rsid w:val="009E13CB"/>
    <w:rsid w:val="00A744A0"/>
    <w:rsid w:val="00A83CEB"/>
    <w:rsid w:val="00A8706A"/>
    <w:rsid w:val="00A94AAE"/>
    <w:rsid w:val="00A94ACB"/>
    <w:rsid w:val="00AB58DF"/>
    <w:rsid w:val="00AD7F72"/>
    <w:rsid w:val="00AE378A"/>
    <w:rsid w:val="00B97312"/>
    <w:rsid w:val="00BC1655"/>
    <w:rsid w:val="00BC290A"/>
    <w:rsid w:val="00BD0D94"/>
    <w:rsid w:val="00BE352D"/>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E1166"/>
    <w:rsid w:val="00DE3213"/>
    <w:rsid w:val="00DE79AE"/>
    <w:rsid w:val="00DF5A25"/>
    <w:rsid w:val="00E0283B"/>
    <w:rsid w:val="00E202E8"/>
    <w:rsid w:val="00E3122A"/>
    <w:rsid w:val="00E35A3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51E9D"/>
    <w:rsid w:val="00F61BE1"/>
    <w:rsid w:val="00FF0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15C6-3E2F-47EA-A290-CF75792D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15942</Words>
  <Characters>95658</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KASIA</cp:lastModifiedBy>
  <cp:revision>2</cp:revision>
  <dcterms:created xsi:type="dcterms:W3CDTF">2020-04-03T12:39:00Z</dcterms:created>
  <dcterms:modified xsi:type="dcterms:W3CDTF">2020-04-03T12:39:00Z</dcterms:modified>
</cp:coreProperties>
</file>